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color w:val="0E101A"/>
        </w:rPr>
      </w:pPr>
      <w:r w:rsidRPr="00BD300A">
        <w:rPr>
          <w:rStyle w:val="Strong"/>
          <w:color w:val="0E101A"/>
        </w:rPr>
        <w:t xml:space="preserve">                              </w:t>
      </w:r>
      <w:r w:rsidRPr="00BD300A">
        <w:rPr>
          <w:rStyle w:val="Strong"/>
          <w:color w:val="0E101A"/>
        </w:rPr>
        <w:t>Acquisition and planning strategy for obtaining a contract</w:t>
      </w:r>
    </w:p>
    <w:p w:rsidR="00D03242" w:rsidRPr="00BD300A" w:rsidRDefault="00D03242" w:rsidP="00BD300A">
      <w:pPr>
        <w:pStyle w:val="NormalWeb"/>
        <w:spacing w:before="0" w:beforeAutospacing="0" w:after="0" w:afterAutospacing="0" w:line="480" w:lineRule="auto"/>
        <w:rPr>
          <w:rStyle w:val="Strong"/>
          <w:b w:val="0"/>
          <w:color w:val="0E101A"/>
        </w:rPr>
      </w:pPr>
      <w:r w:rsidRPr="00BD300A">
        <w:rPr>
          <w:rStyle w:val="Strong"/>
          <w:b w:val="0"/>
          <w:color w:val="0E101A"/>
        </w:rPr>
        <w:t xml:space="preserve">                                                       Student’s name:</w:t>
      </w:r>
    </w:p>
    <w:p w:rsidR="00D03242" w:rsidRPr="00BD300A" w:rsidRDefault="00D03242" w:rsidP="00BD300A">
      <w:pPr>
        <w:pStyle w:val="NormalWeb"/>
        <w:spacing w:before="0" w:beforeAutospacing="0" w:after="0" w:afterAutospacing="0" w:line="480" w:lineRule="auto"/>
        <w:rPr>
          <w:rStyle w:val="Strong"/>
          <w:b w:val="0"/>
          <w:color w:val="0E101A"/>
        </w:rPr>
      </w:pPr>
      <w:r w:rsidRPr="00BD300A">
        <w:rPr>
          <w:rStyle w:val="Strong"/>
          <w:b w:val="0"/>
          <w:color w:val="0E101A"/>
        </w:rPr>
        <w:t xml:space="preserve">                                                       Professor’s name:</w:t>
      </w:r>
    </w:p>
    <w:p w:rsidR="00D03242" w:rsidRPr="00BD300A" w:rsidRDefault="00D03242" w:rsidP="00BD300A">
      <w:pPr>
        <w:pStyle w:val="NormalWeb"/>
        <w:spacing w:before="0" w:beforeAutospacing="0" w:after="0" w:afterAutospacing="0" w:line="480" w:lineRule="auto"/>
        <w:rPr>
          <w:rStyle w:val="Strong"/>
          <w:b w:val="0"/>
          <w:color w:val="0E101A"/>
        </w:rPr>
      </w:pPr>
      <w:r w:rsidRPr="00BD300A">
        <w:rPr>
          <w:rStyle w:val="Strong"/>
          <w:b w:val="0"/>
          <w:color w:val="0E101A"/>
        </w:rPr>
        <w:t xml:space="preserve">                                                       Course tittle: </w:t>
      </w:r>
    </w:p>
    <w:p w:rsidR="00D03242" w:rsidRPr="00BD300A" w:rsidRDefault="00D03242" w:rsidP="00BD300A">
      <w:pPr>
        <w:pStyle w:val="NormalWeb"/>
        <w:spacing w:before="0" w:beforeAutospacing="0" w:after="0" w:afterAutospacing="0" w:line="480" w:lineRule="auto"/>
        <w:rPr>
          <w:rStyle w:val="Strong"/>
          <w:b w:val="0"/>
          <w:color w:val="0E101A"/>
        </w:rPr>
      </w:pPr>
      <w:r w:rsidRPr="00BD300A">
        <w:rPr>
          <w:rStyle w:val="Strong"/>
          <w:b w:val="0"/>
          <w:color w:val="0E101A"/>
        </w:rPr>
        <w:t xml:space="preserve">                                                       </w:t>
      </w:r>
      <w:r w:rsidR="00BD300A" w:rsidRPr="00BD300A">
        <w:rPr>
          <w:rStyle w:val="Strong"/>
          <w:b w:val="0"/>
          <w:color w:val="0E101A"/>
        </w:rPr>
        <w:t>Date</w:t>
      </w:r>
      <w:r w:rsidRPr="00BD300A">
        <w:rPr>
          <w:rStyle w:val="Strong"/>
          <w:b w:val="0"/>
          <w:color w:val="0E101A"/>
        </w:rPr>
        <w:t>:</w:t>
      </w:r>
    </w:p>
    <w:p w:rsidR="00D03242" w:rsidRPr="00BD300A" w:rsidRDefault="00D03242" w:rsidP="00BD300A">
      <w:pPr>
        <w:pStyle w:val="NormalWeb"/>
        <w:spacing w:before="0" w:beforeAutospacing="0" w:after="0" w:afterAutospacing="0" w:line="480" w:lineRule="auto"/>
        <w:rPr>
          <w:rStyle w:val="Strong"/>
          <w:b w:val="0"/>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D03242" w:rsidRPr="00BD300A" w:rsidRDefault="00D03242" w:rsidP="00BD300A">
      <w:pPr>
        <w:pStyle w:val="NormalWeb"/>
        <w:spacing w:before="0" w:beforeAutospacing="0" w:after="0" w:afterAutospacing="0" w:line="480" w:lineRule="auto"/>
        <w:rPr>
          <w:rStyle w:val="Strong"/>
          <w:color w:val="0E101A"/>
        </w:rPr>
      </w:pPr>
    </w:p>
    <w:p w:rsidR="00BD300A" w:rsidRDefault="00BD300A" w:rsidP="00BD300A">
      <w:pPr>
        <w:pStyle w:val="NormalWeb"/>
        <w:spacing w:before="0" w:beforeAutospacing="0" w:after="0" w:afterAutospacing="0" w:line="480" w:lineRule="auto"/>
        <w:rPr>
          <w:rStyle w:val="Strong"/>
          <w:color w:val="0E101A"/>
        </w:rPr>
      </w:pPr>
    </w:p>
    <w:p w:rsidR="00241469" w:rsidRPr="00BD300A" w:rsidRDefault="00241469" w:rsidP="00BD300A">
      <w:pPr>
        <w:pStyle w:val="NormalWeb"/>
        <w:spacing w:before="0" w:beforeAutospacing="0" w:after="0" w:afterAutospacing="0" w:line="480" w:lineRule="auto"/>
        <w:rPr>
          <w:color w:val="0E101A"/>
        </w:rPr>
      </w:pPr>
      <w:r w:rsidRPr="00BD300A">
        <w:rPr>
          <w:rStyle w:val="Strong"/>
          <w:color w:val="0E101A"/>
        </w:rPr>
        <w:lastRenderedPageBreak/>
        <w:t>Introduction</w:t>
      </w:r>
    </w:p>
    <w:p w:rsidR="00241469" w:rsidRPr="00BD300A" w:rsidRDefault="00241469" w:rsidP="00BD300A">
      <w:pPr>
        <w:pStyle w:val="NormalWeb"/>
        <w:spacing w:before="0" w:beforeAutospacing="0" w:after="0" w:afterAutospacing="0" w:line="480" w:lineRule="auto"/>
        <w:rPr>
          <w:color w:val="0E101A"/>
        </w:rPr>
      </w:pPr>
      <w:r w:rsidRPr="00BD300A">
        <w:rPr>
          <w:color w:val="0E101A"/>
        </w:rPr>
        <w:t>ABZ Inc. is a small business that deals in small floor refinishing and provides a special coating product for ceramic tile and marble floors. The company goal is expansion and growth and therefore it competes for navy contracts a local base to sell its services.in this paper, we shall develop the company’s acquisition and planning strategy for attaining the contract.</w:t>
      </w:r>
    </w:p>
    <w:p w:rsidR="00241469" w:rsidRPr="00BD300A" w:rsidRDefault="00241469" w:rsidP="00BD300A">
      <w:pPr>
        <w:pStyle w:val="NormalWeb"/>
        <w:spacing w:before="0" w:beforeAutospacing="0" w:after="0" w:afterAutospacing="0" w:line="480" w:lineRule="auto"/>
        <w:rPr>
          <w:color w:val="0E101A"/>
        </w:rPr>
      </w:pPr>
      <w:r w:rsidRPr="00BD300A">
        <w:rPr>
          <w:rStyle w:val="Strong"/>
          <w:color w:val="0E101A"/>
        </w:rPr>
        <w:t>Acquisition and planning strategy for obtaining a contract</w:t>
      </w:r>
    </w:p>
    <w:p w:rsidR="00241469" w:rsidRPr="00BD300A" w:rsidRDefault="00241469" w:rsidP="00BD300A">
      <w:pPr>
        <w:pStyle w:val="NormalWeb"/>
        <w:spacing w:before="0" w:beforeAutospacing="0" w:after="0" w:afterAutospacing="0" w:line="480" w:lineRule="auto"/>
        <w:rPr>
          <w:color w:val="0E101A"/>
        </w:rPr>
      </w:pPr>
      <w:r w:rsidRPr="00BD300A">
        <w:rPr>
          <w:color w:val="0E101A"/>
        </w:rPr>
        <w:t>In most small companies like ABZ incl., strategic planning is less formal. The acquisition strategy is an integrated plan developed as a part of acquisition planning activities. The acquisition strategy will guide contract execution across the entire contract life and is updated at every major milestone and review</w:t>
      </w:r>
      <w:r w:rsidRPr="00BD300A">
        <w:rPr>
          <w:color w:val="0E101A"/>
        </w:rPr>
        <w:t xml:space="preserve"> (Engelbeck, </w:t>
      </w:r>
      <w:r w:rsidRPr="00BD300A">
        <w:rPr>
          <w:color w:val="0E101A"/>
        </w:rPr>
        <w:t>2001).to win this contract at the navy, ABZ incl. will need to develop a strategic plan, prioritize its objectives, determine its strategic position, and execute and manage its plan. Acquisition planning is very essential because it allows the company to get the right documents. The acquisition planning process involves; requirements definition, acquisition strategy, request for proposal, evaluation phase, and contract award</w:t>
      </w:r>
      <w:r w:rsidRPr="00BD300A">
        <w:rPr>
          <w:color w:val="0E101A"/>
        </w:rPr>
        <w:t xml:space="preserve"> </w:t>
      </w:r>
      <w:r w:rsidRPr="00BD300A">
        <w:rPr>
          <w:color w:val="0E101A"/>
        </w:rPr>
        <w:t>(Engelbeck, 2001).</w:t>
      </w:r>
    </w:p>
    <w:p w:rsidR="00241469" w:rsidRPr="00BD300A" w:rsidRDefault="00241469" w:rsidP="00BD300A">
      <w:pPr>
        <w:pStyle w:val="NormalWeb"/>
        <w:spacing w:before="0" w:beforeAutospacing="0" w:after="0" w:afterAutospacing="0" w:line="480" w:lineRule="auto"/>
        <w:rPr>
          <w:color w:val="0E101A"/>
        </w:rPr>
      </w:pPr>
      <w:r w:rsidRPr="00BD300A">
        <w:rPr>
          <w:color w:val="0E101A"/>
        </w:rPr>
        <w:t>The acquisition of this contract is subject to federal acquisition regulation. The federal acquisition regulation addresses various aspects of the acquisition process, from acquisition planning to contract formation, to contract management</w:t>
      </w:r>
      <w:r w:rsidR="00D60095" w:rsidRPr="00BD300A">
        <w:rPr>
          <w:color w:val="0E101A"/>
        </w:rPr>
        <w:t xml:space="preserve"> (</w:t>
      </w:r>
      <w:r w:rsidR="00D60095" w:rsidRPr="00BD300A">
        <w:rPr>
          <w:color w:val="222222"/>
          <w:shd w:val="clear" w:color="auto" w:fill="FFFFFF"/>
        </w:rPr>
        <w:t xml:space="preserve">Worthington &amp; Goldsman, </w:t>
      </w:r>
      <w:r w:rsidR="00D60095" w:rsidRPr="00BD300A">
        <w:rPr>
          <w:color w:val="222222"/>
          <w:shd w:val="clear" w:color="auto" w:fill="FFFFFF"/>
        </w:rPr>
        <w:t>1998)</w:t>
      </w:r>
      <w:r w:rsidRPr="00BD300A">
        <w:rPr>
          <w:color w:val="0E101A"/>
        </w:rPr>
        <w:t xml:space="preserve">. For small companies like ABZ Inc., FAR provides a maximum practicable opportunity to participate in the acquisition. The overall objective of an acquisition strategy is to document and inform project stakeholders about how the acquisition will be planned, executed, and managed throughout the life of the project. The acquisition strategy documents the approach to be taken for items such as the actual acquisition, contracting, legal, personnel, and </w:t>
      </w:r>
      <w:r w:rsidR="00D60095" w:rsidRPr="00BD300A">
        <w:rPr>
          <w:color w:val="0E101A"/>
        </w:rPr>
        <w:t xml:space="preserve">considerations </w:t>
      </w:r>
      <w:r w:rsidR="00D60095" w:rsidRPr="00BD300A">
        <w:rPr>
          <w:color w:val="0E101A"/>
        </w:rPr>
        <w:lastRenderedPageBreak/>
        <w:t>(</w:t>
      </w:r>
      <w:r w:rsidR="00D60095" w:rsidRPr="00BD300A">
        <w:rPr>
          <w:color w:val="222222"/>
          <w:shd w:val="clear" w:color="auto" w:fill="FFFFFF"/>
        </w:rPr>
        <w:t>Worthington &amp; Goldsman, 1998)</w:t>
      </w:r>
      <w:r w:rsidRPr="00BD300A">
        <w:rPr>
          <w:color w:val="0E101A"/>
        </w:rPr>
        <w:t>. The process for acquisition in ABZ Inc. Will begin by mobilizing my team which consists of one office assistant, two production employees, and myself. I will assign duties to everyone. I will take care of the contracting process while technical duties will be handled by the office assistant. I will negotiate with the personnel in charge of acquisition to reach an agreement and develop a course of action that each party must follow.</w:t>
      </w:r>
    </w:p>
    <w:p w:rsidR="00241469" w:rsidRPr="00BD300A" w:rsidRDefault="00241469" w:rsidP="00BD300A">
      <w:pPr>
        <w:pStyle w:val="NormalWeb"/>
        <w:spacing w:before="0" w:beforeAutospacing="0" w:after="0" w:afterAutospacing="0" w:line="480" w:lineRule="auto"/>
        <w:rPr>
          <w:color w:val="0E101A"/>
        </w:rPr>
      </w:pPr>
      <w:r w:rsidRPr="00BD300A">
        <w:rPr>
          <w:color w:val="0E101A"/>
        </w:rPr>
        <w:t>These negotiations may include persuasion, alteration of assumptions of positions, give and take, and may apply to price, schedule, technical requirements, type of contract, or other terms of the proposed contract</w:t>
      </w:r>
      <w:r w:rsidR="00D60095" w:rsidRPr="00BD300A">
        <w:rPr>
          <w:color w:val="0E101A"/>
        </w:rPr>
        <w:t xml:space="preserve"> </w:t>
      </w:r>
      <w:r w:rsidR="00D60095" w:rsidRPr="00BD300A">
        <w:rPr>
          <w:color w:val="0E101A"/>
        </w:rPr>
        <w:t>(</w:t>
      </w:r>
      <w:r w:rsidR="00D60095" w:rsidRPr="00BD300A">
        <w:rPr>
          <w:color w:val="222222"/>
          <w:shd w:val="clear" w:color="auto" w:fill="FFFFFF"/>
        </w:rPr>
        <w:t>Worthington &amp; Goldsman, 1998)</w:t>
      </w:r>
      <w:r w:rsidRPr="00BD300A">
        <w:rPr>
          <w:color w:val="0E101A"/>
        </w:rPr>
        <w:t>. The procedure for contracting by negotiation permit negotiations before the contract award. This stage ensures that the right and relevant information is provided. I will consult with the logistics personnel about the type, quality, and quantity, and delivery requirements.</w:t>
      </w:r>
    </w:p>
    <w:p w:rsidR="00241469" w:rsidRPr="00BD300A" w:rsidRDefault="00241469" w:rsidP="00BD300A">
      <w:pPr>
        <w:pStyle w:val="NormalWeb"/>
        <w:spacing w:before="0" w:beforeAutospacing="0" w:after="0" w:afterAutospacing="0" w:line="480" w:lineRule="auto"/>
        <w:rPr>
          <w:color w:val="0E101A"/>
        </w:rPr>
      </w:pPr>
      <w:r w:rsidRPr="00BD300A">
        <w:rPr>
          <w:color w:val="0E101A"/>
        </w:rPr>
        <w:t>Having assembled this information, I will write an acquisition plan by providing all required information.in the plan I will address all technical, business management, and any other important consideration that will control the acquisition</w:t>
      </w:r>
      <w:r w:rsidR="00D60095" w:rsidRPr="00BD300A">
        <w:rPr>
          <w:color w:val="0E101A"/>
        </w:rPr>
        <w:t xml:space="preserve"> (Fray et al, 1984)</w:t>
      </w:r>
      <w:r w:rsidRPr="00BD300A">
        <w:rPr>
          <w:color w:val="0E101A"/>
        </w:rPr>
        <w:t>. Specific contents may vary depending on the nature, circumstance, and stage of the acquisition process. This acquisition plan for implementing a performance based contracting method will be described then rationale will be provided</w:t>
      </w:r>
      <w:r w:rsidR="00D60095" w:rsidRPr="00BD300A">
        <w:rPr>
          <w:color w:val="0E101A"/>
        </w:rPr>
        <w:t xml:space="preserve"> </w:t>
      </w:r>
      <w:r w:rsidR="00D60095" w:rsidRPr="00BD300A">
        <w:rPr>
          <w:color w:val="0E101A"/>
        </w:rPr>
        <w:t>(Fray et al, 1984)</w:t>
      </w:r>
      <w:r w:rsidRPr="00BD300A">
        <w:rPr>
          <w:color w:val="0E101A"/>
        </w:rPr>
        <w:t>. On filling the acquisition plan, it will be presented to the contracting officer at the navy. The process must be in line with the federal acquisition regulation that requires any agency to carry out acquisition planning as well as market research for all the acquisitions. The federal government's acquisition process involves the agency identifying the goods and services it needs, determining the most appropriate method for purchasing these items, and carrying out the acquisition</w:t>
      </w:r>
      <w:r w:rsidR="00D60095" w:rsidRPr="00BD300A">
        <w:rPr>
          <w:color w:val="0E101A"/>
        </w:rPr>
        <w:t xml:space="preserve"> (Manuel et al, </w:t>
      </w:r>
      <w:r w:rsidR="00D60095" w:rsidRPr="00BD300A">
        <w:rPr>
          <w:color w:val="0E101A"/>
        </w:rPr>
        <w:t>2012, November)</w:t>
      </w:r>
      <w:r w:rsidRPr="00BD300A">
        <w:rPr>
          <w:color w:val="0E101A"/>
        </w:rPr>
        <w:t xml:space="preserve">. </w:t>
      </w:r>
      <w:r w:rsidRPr="00BD300A">
        <w:rPr>
          <w:color w:val="0E101A"/>
        </w:rPr>
        <w:lastRenderedPageBreak/>
        <w:t>Once the acquisition template is filled, I will wait to receive feedback from the contracting officer from the navy.</w:t>
      </w:r>
    </w:p>
    <w:p w:rsidR="00241469" w:rsidRPr="00BD300A" w:rsidRDefault="00241469" w:rsidP="00BD300A">
      <w:pPr>
        <w:pStyle w:val="NormalWeb"/>
        <w:spacing w:before="0" w:beforeAutospacing="0" w:after="0" w:afterAutospacing="0" w:line="480" w:lineRule="auto"/>
        <w:rPr>
          <w:color w:val="0E101A"/>
        </w:rPr>
      </w:pPr>
      <w:r w:rsidRPr="00BD300A">
        <w:rPr>
          <w:rStyle w:val="Strong"/>
          <w:color w:val="0E101A"/>
        </w:rPr>
        <w:t>How adopting Smart Pay will assist my company and the Navy</w:t>
      </w:r>
    </w:p>
    <w:p w:rsidR="00241469" w:rsidRPr="00BD300A" w:rsidRDefault="00241469" w:rsidP="00BD300A">
      <w:pPr>
        <w:pStyle w:val="NormalWeb"/>
        <w:spacing w:before="0" w:beforeAutospacing="0" w:after="0" w:afterAutospacing="0" w:line="480" w:lineRule="auto"/>
        <w:rPr>
          <w:color w:val="222222"/>
          <w:shd w:val="clear" w:color="auto" w:fill="FFFFFF"/>
        </w:rPr>
      </w:pPr>
      <w:r w:rsidRPr="00BD300A">
        <w:rPr>
          <w:color w:val="0E101A"/>
        </w:rPr>
        <w:t>GSA smart pay is one of the modern ways of making payments in the age of electronic contracting.it enables authorized government employees to make purchases on behalf of the federal government in support of their agency’s mission</w:t>
      </w:r>
      <w:r w:rsidR="009C7CC5" w:rsidRPr="00BD300A">
        <w:rPr>
          <w:color w:val="0E101A"/>
        </w:rPr>
        <w:t xml:space="preserve"> (</w:t>
      </w:r>
      <w:r w:rsidR="009C7CC5" w:rsidRPr="00BD300A">
        <w:rPr>
          <w:color w:val="222222"/>
          <w:shd w:val="clear" w:color="auto" w:fill="FFFFFF"/>
        </w:rPr>
        <w:t xml:space="preserve">Morton, </w:t>
      </w:r>
      <w:r w:rsidR="009C7CC5" w:rsidRPr="00BD300A">
        <w:rPr>
          <w:color w:val="222222"/>
          <w:shd w:val="clear" w:color="auto" w:fill="FFFFFF"/>
        </w:rPr>
        <w:t>2020</w:t>
      </w:r>
      <w:r w:rsidR="009C7CC5" w:rsidRPr="00BD300A">
        <w:rPr>
          <w:color w:val="222222"/>
          <w:shd w:val="clear" w:color="auto" w:fill="FFFFFF"/>
        </w:rPr>
        <w:t>)</w:t>
      </w:r>
      <w:r w:rsidRPr="00BD300A">
        <w:rPr>
          <w:color w:val="0E101A"/>
        </w:rPr>
        <w:t>. GSA smart pay payment solutions streamlines transaction processing, increases accountability, and provided a more efficient and effective means to monitor transactions and identify fraud, wastage, and abuse</w:t>
      </w:r>
      <w:r w:rsidR="009C7CC5" w:rsidRPr="00BD300A">
        <w:rPr>
          <w:color w:val="0E101A"/>
        </w:rPr>
        <w:t xml:space="preserve"> </w:t>
      </w:r>
      <w:r w:rsidR="009C7CC5" w:rsidRPr="00BD300A">
        <w:rPr>
          <w:color w:val="0E101A"/>
        </w:rPr>
        <w:t>(</w:t>
      </w:r>
      <w:r w:rsidR="009C7CC5" w:rsidRPr="00BD300A">
        <w:rPr>
          <w:color w:val="222222"/>
          <w:shd w:val="clear" w:color="auto" w:fill="FFFFFF"/>
        </w:rPr>
        <w:t>Morton, 2020)</w:t>
      </w:r>
      <w:r w:rsidRPr="00BD300A">
        <w:rPr>
          <w:color w:val="0E101A"/>
        </w:rPr>
        <w:t>. This method of payment will be of great importance to my company and the navy.it will help ABZ Inc. to offer its services at competitive prices hence benefiting the company from high accrued fees and earn refunds. This form of payment allows the customers to make a payment over the agreed period after getting their products. This form of payment helps address agency payment challenges. The navy will benefit through this payment because it will have some period to make payment. Alternatively, the company can request services as per the contract agreements and make their payments automatically with the debit card. Using smart pay is beneficial to both the contracting party and the agencies and this case the navy because it is secure and safe and it is also a convenient form of making payments.</w:t>
      </w:r>
    </w:p>
    <w:p w:rsidR="00241469" w:rsidRPr="00BD300A" w:rsidRDefault="00241469" w:rsidP="00BD300A">
      <w:pPr>
        <w:pStyle w:val="NormalWeb"/>
        <w:spacing w:before="0" w:beforeAutospacing="0" w:after="0" w:afterAutospacing="0" w:line="480" w:lineRule="auto"/>
        <w:rPr>
          <w:color w:val="0E101A"/>
        </w:rPr>
      </w:pPr>
      <w:r w:rsidRPr="00BD300A">
        <w:rPr>
          <w:color w:val="0E101A"/>
        </w:rPr>
        <w:t> </w:t>
      </w:r>
      <w:r w:rsidRPr="00BD300A">
        <w:rPr>
          <w:rStyle w:val="Strong"/>
          <w:color w:val="0E101A"/>
        </w:rPr>
        <w:t>Conclusion</w:t>
      </w:r>
    </w:p>
    <w:p w:rsidR="00241469" w:rsidRPr="00BD300A" w:rsidRDefault="00241469" w:rsidP="00BD300A">
      <w:pPr>
        <w:pStyle w:val="NormalWeb"/>
        <w:spacing w:before="0" w:beforeAutospacing="0" w:after="0" w:afterAutospacing="0" w:line="480" w:lineRule="auto"/>
        <w:rPr>
          <w:color w:val="0E101A"/>
        </w:rPr>
      </w:pPr>
      <w:r w:rsidRPr="00BD300A">
        <w:rPr>
          <w:color w:val="0E101A"/>
        </w:rPr>
        <w:t>An acquisition strategy plan is a comprehensive, integrated plan developed as part of acquisition planning.it describes the business technical, and support strategies to manage risks and meet program objectives</w:t>
      </w:r>
      <w:r w:rsidR="00D60095" w:rsidRPr="00BD300A">
        <w:rPr>
          <w:color w:val="0E101A"/>
        </w:rPr>
        <w:t xml:space="preserve"> </w:t>
      </w:r>
      <w:r w:rsidR="00D60095" w:rsidRPr="00BD300A">
        <w:rPr>
          <w:color w:val="0E101A"/>
        </w:rPr>
        <w:t>(Manuel et al, 2012, November</w:t>
      </w:r>
      <w:r w:rsidR="00D60095" w:rsidRPr="00BD300A">
        <w:rPr>
          <w:color w:val="0E101A"/>
        </w:rPr>
        <w:t>)</w:t>
      </w:r>
      <w:r w:rsidRPr="00BD300A">
        <w:rPr>
          <w:color w:val="0E101A"/>
        </w:rPr>
        <w:t xml:space="preserve">. The stages of acquisition strategy provide an opportunity to understand the contract and its requirements. The acquisition strategy should provide sufficient detail to allow decision-makers to assess whether the strategy makes good </w:t>
      </w:r>
      <w:r w:rsidRPr="00BD300A">
        <w:rPr>
          <w:color w:val="0E101A"/>
        </w:rPr>
        <w:lastRenderedPageBreak/>
        <w:t>business sense, effectively implements laws and policies, and reflects management priorities</w:t>
      </w:r>
      <w:r w:rsidR="00D60095" w:rsidRPr="00BD300A">
        <w:rPr>
          <w:color w:val="0E101A"/>
        </w:rPr>
        <w:t xml:space="preserve"> </w:t>
      </w:r>
      <w:r w:rsidR="00D60095" w:rsidRPr="00BD300A">
        <w:rPr>
          <w:color w:val="0E101A"/>
        </w:rPr>
        <w:t>(Engelbeck, 2001)</w:t>
      </w:r>
      <w:r w:rsidRPr="00BD300A">
        <w:rPr>
          <w:color w:val="0E101A"/>
        </w:rPr>
        <w:t xml:space="preserve">. </w:t>
      </w:r>
      <w:r w:rsidR="00D60095" w:rsidRPr="00BD300A">
        <w:rPr>
          <w:color w:val="0E101A"/>
        </w:rPr>
        <w:t>As</w:t>
      </w:r>
      <w:r w:rsidRPr="00BD300A">
        <w:rPr>
          <w:color w:val="0E101A"/>
        </w:rPr>
        <w:t xml:space="preserve"> ABZ Inc., we are interested in the contract at the navy and once the opportunity is granted we will be able to meet the requirements and the laws about the contracts.</w:t>
      </w: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Pr="00BD300A" w:rsidRDefault="00BD300A" w:rsidP="00BD300A">
      <w:pPr>
        <w:pStyle w:val="NormalWeb"/>
        <w:spacing w:before="0" w:beforeAutospacing="0" w:after="0" w:afterAutospacing="0" w:line="480" w:lineRule="auto"/>
        <w:rPr>
          <w:color w:val="0E101A"/>
        </w:rPr>
      </w:pPr>
    </w:p>
    <w:p w:rsidR="00BD300A" w:rsidRDefault="00BD300A" w:rsidP="00BD300A">
      <w:pPr>
        <w:pStyle w:val="NormalWeb"/>
        <w:spacing w:before="0" w:beforeAutospacing="0" w:after="0" w:afterAutospacing="0" w:line="480" w:lineRule="auto"/>
        <w:rPr>
          <w:color w:val="0E101A"/>
        </w:rPr>
      </w:pPr>
      <w:r w:rsidRPr="00BD300A">
        <w:rPr>
          <w:color w:val="0E101A"/>
        </w:rPr>
        <w:t xml:space="preserve">                                         R</w:t>
      </w:r>
      <w:r>
        <w:rPr>
          <w:color w:val="0E101A"/>
        </w:rPr>
        <w:t>eferences</w:t>
      </w:r>
    </w:p>
    <w:p w:rsidR="00241469" w:rsidRPr="00BD300A" w:rsidRDefault="00241469" w:rsidP="00BD300A">
      <w:pPr>
        <w:pStyle w:val="NormalWeb"/>
        <w:numPr>
          <w:ilvl w:val="0"/>
          <w:numId w:val="1"/>
        </w:numPr>
        <w:spacing w:before="0" w:beforeAutospacing="0" w:after="0" w:afterAutospacing="0" w:line="480" w:lineRule="auto"/>
        <w:rPr>
          <w:color w:val="0E101A"/>
        </w:rPr>
      </w:pPr>
      <w:bookmarkStart w:id="0" w:name="_GoBack"/>
      <w:bookmarkEnd w:id="0"/>
      <w:r w:rsidRPr="00BD300A">
        <w:rPr>
          <w:color w:val="0E101A"/>
        </w:rPr>
        <w:t>Engelbeck, R. M. (2001). </w:t>
      </w:r>
      <w:r w:rsidRPr="00BD300A">
        <w:rPr>
          <w:rStyle w:val="Emphasis"/>
          <w:color w:val="0E101A"/>
        </w:rPr>
        <w:t>Acquisition management</w:t>
      </w:r>
      <w:r w:rsidRPr="00BD300A">
        <w:rPr>
          <w:color w:val="0E101A"/>
        </w:rPr>
        <w:t xml:space="preserve">. </w:t>
      </w:r>
      <w:proofErr w:type="spellStart"/>
      <w:r w:rsidRPr="00BD300A">
        <w:rPr>
          <w:color w:val="0E101A"/>
        </w:rPr>
        <w:t>Berrett</w:t>
      </w:r>
      <w:proofErr w:type="spellEnd"/>
      <w:r w:rsidRPr="00BD300A">
        <w:rPr>
          <w:color w:val="0E101A"/>
        </w:rPr>
        <w:t>-Koehler Publishers</w:t>
      </w:r>
    </w:p>
    <w:p w:rsidR="00241469" w:rsidRPr="00BD300A" w:rsidRDefault="00241469" w:rsidP="00BD300A">
      <w:pPr>
        <w:pStyle w:val="NormalWeb"/>
        <w:numPr>
          <w:ilvl w:val="0"/>
          <w:numId w:val="1"/>
        </w:numPr>
        <w:spacing w:before="0" w:beforeAutospacing="0" w:after="0" w:afterAutospacing="0" w:line="480" w:lineRule="auto"/>
        <w:rPr>
          <w:color w:val="0E101A"/>
        </w:rPr>
      </w:pPr>
      <w:r w:rsidRPr="00BD300A">
        <w:rPr>
          <w:color w:val="0E101A"/>
        </w:rPr>
        <w:t xml:space="preserve">Manuel, K., Christensen, M. D., Halchin, L. E., &amp; </w:t>
      </w:r>
      <w:proofErr w:type="spellStart"/>
      <w:r w:rsidRPr="00BD300A">
        <w:rPr>
          <w:color w:val="0E101A"/>
        </w:rPr>
        <w:t>Lunder</w:t>
      </w:r>
      <w:proofErr w:type="spellEnd"/>
      <w:r w:rsidRPr="00BD300A">
        <w:rPr>
          <w:color w:val="0E101A"/>
        </w:rPr>
        <w:t>, E. (2012, November). The Federal Acquisitions Regulation (FAR): Answers to Frequently Asked Questions. Congressional Research Service, Library of Congress</w:t>
      </w:r>
      <w:proofErr w:type="gramStart"/>
      <w:r w:rsidRPr="00BD300A">
        <w:rPr>
          <w:color w:val="0E101A"/>
        </w:rPr>
        <w:t>..</w:t>
      </w:r>
      <w:proofErr w:type="gramEnd"/>
    </w:p>
    <w:p w:rsidR="00241469" w:rsidRPr="00BD300A" w:rsidRDefault="00241469" w:rsidP="00BD300A">
      <w:pPr>
        <w:pStyle w:val="NormalWeb"/>
        <w:numPr>
          <w:ilvl w:val="0"/>
          <w:numId w:val="1"/>
        </w:numPr>
        <w:spacing w:before="0" w:beforeAutospacing="0" w:after="0" w:afterAutospacing="0" w:line="480" w:lineRule="auto"/>
        <w:rPr>
          <w:color w:val="0E101A"/>
        </w:rPr>
      </w:pPr>
      <w:r w:rsidRPr="00BD300A">
        <w:rPr>
          <w:color w:val="0E101A"/>
        </w:rPr>
        <w:t xml:space="preserve">Fray, L. L., </w:t>
      </w:r>
      <w:proofErr w:type="spellStart"/>
      <w:r w:rsidRPr="00BD300A">
        <w:rPr>
          <w:color w:val="0E101A"/>
        </w:rPr>
        <w:t>Gaylin</w:t>
      </w:r>
      <w:proofErr w:type="spellEnd"/>
      <w:r w:rsidRPr="00BD300A">
        <w:rPr>
          <w:color w:val="0E101A"/>
        </w:rPr>
        <w:t>, D. H., &amp; Down, J. W. (1984). Successful acquisition planning. </w:t>
      </w:r>
      <w:r w:rsidRPr="00BD300A">
        <w:rPr>
          <w:rStyle w:val="Emphasis"/>
          <w:color w:val="0E101A"/>
        </w:rPr>
        <w:t>The Journal of business strategy</w:t>
      </w:r>
      <w:r w:rsidRPr="00BD300A">
        <w:rPr>
          <w:color w:val="0E101A"/>
        </w:rPr>
        <w:t>, </w:t>
      </w:r>
      <w:r w:rsidRPr="00BD300A">
        <w:rPr>
          <w:rStyle w:val="Emphasis"/>
          <w:color w:val="0E101A"/>
        </w:rPr>
        <w:t>5</w:t>
      </w:r>
      <w:r w:rsidRPr="00BD300A">
        <w:rPr>
          <w:color w:val="0E101A"/>
        </w:rPr>
        <w:t>(1), 46.</w:t>
      </w:r>
    </w:p>
    <w:p w:rsidR="00241469" w:rsidRPr="00BD300A" w:rsidRDefault="00241469" w:rsidP="00BD300A">
      <w:pPr>
        <w:pStyle w:val="NormalWeb"/>
        <w:numPr>
          <w:ilvl w:val="0"/>
          <w:numId w:val="1"/>
        </w:numPr>
        <w:spacing w:before="0" w:beforeAutospacing="0" w:after="0" w:afterAutospacing="0" w:line="480" w:lineRule="auto"/>
        <w:rPr>
          <w:color w:val="0E101A"/>
        </w:rPr>
      </w:pPr>
      <w:hyperlink r:id="rId7" w:tgtFrame="_blank" w:history="1">
        <w:r w:rsidRPr="00BD300A">
          <w:rPr>
            <w:rStyle w:val="Hyperlink"/>
            <w:color w:val="4A6EE0"/>
          </w:rPr>
          <w:t>https://smartpay.gsa.gov/content/about-gsa-smartpay</w:t>
        </w:r>
      </w:hyperlink>
      <w:r w:rsidRPr="00BD300A">
        <w:rPr>
          <w:color w:val="0E101A"/>
        </w:rPr>
        <w:t> </w:t>
      </w:r>
    </w:p>
    <w:p w:rsidR="00241469" w:rsidRPr="00BD300A" w:rsidRDefault="00241469" w:rsidP="00BD300A">
      <w:pPr>
        <w:pStyle w:val="NormalWeb"/>
        <w:numPr>
          <w:ilvl w:val="0"/>
          <w:numId w:val="1"/>
        </w:numPr>
        <w:spacing w:before="0" w:beforeAutospacing="0" w:after="0" w:afterAutospacing="0" w:line="480" w:lineRule="auto"/>
        <w:rPr>
          <w:color w:val="0E101A"/>
        </w:rPr>
      </w:pPr>
      <w:r w:rsidRPr="00BD300A">
        <w:rPr>
          <w:color w:val="222222"/>
          <w:shd w:val="clear" w:color="auto" w:fill="FFFFFF"/>
        </w:rPr>
        <w:t>Worthington, M. M., &amp; Goldsman, L. P. (1998). </w:t>
      </w:r>
      <w:r w:rsidRPr="00BD300A">
        <w:rPr>
          <w:i/>
          <w:iCs/>
          <w:color w:val="222222"/>
          <w:shd w:val="clear" w:color="auto" w:fill="FFFFFF"/>
        </w:rPr>
        <w:t>Contracting with the federal government</w:t>
      </w:r>
      <w:r w:rsidRPr="00BD300A">
        <w:rPr>
          <w:color w:val="222222"/>
          <w:shd w:val="clear" w:color="auto" w:fill="FFFFFF"/>
        </w:rPr>
        <w:t> (p. 150). New York: Wiley.</w:t>
      </w:r>
    </w:p>
    <w:p w:rsidR="00D60095" w:rsidRPr="00BD300A" w:rsidRDefault="00D60095" w:rsidP="00BD300A">
      <w:pPr>
        <w:pStyle w:val="NormalWeb"/>
        <w:numPr>
          <w:ilvl w:val="0"/>
          <w:numId w:val="1"/>
        </w:numPr>
        <w:spacing w:before="0" w:beforeAutospacing="0" w:after="0" w:afterAutospacing="0" w:line="480" w:lineRule="auto"/>
        <w:rPr>
          <w:color w:val="0E101A"/>
        </w:rPr>
      </w:pPr>
      <w:r w:rsidRPr="00BD300A">
        <w:rPr>
          <w:color w:val="222222"/>
          <w:shd w:val="clear" w:color="auto" w:fill="FFFFFF"/>
        </w:rPr>
        <w:t>Morton-Huddleston, W. (2020). Be Smart: See Green in Government Charge Card Programs. </w:t>
      </w:r>
      <w:r w:rsidRPr="00BD300A">
        <w:rPr>
          <w:i/>
          <w:iCs/>
          <w:color w:val="222222"/>
          <w:shd w:val="clear" w:color="auto" w:fill="FFFFFF"/>
        </w:rPr>
        <w:t>The Journal of Government Financial Management</w:t>
      </w:r>
      <w:r w:rsidRPr="00BD300A">
        <w:rPr>
          <w:color w:val="222222"/>
          <w:shd w:val="clear" w:color="auto" w:fill="FFFFFF"/>
        </w:rPr>
        <w:t>, </w:t>
      </w:r>
      <w:r w:rsidRPr="00BD300A">
        <w:rPr>
          <w:i/>
          <w:iCs/>
          <w:color w:val="222222"/>
          <w:shd w:val="clear" w:color="auto" w:fill="FFFFFF"/>
        </w:rPr>
        <w:t>69</w:t>
      </w:r>
      <w:r w:rsidRPr="00BD300A">
        <w:rPr>
          <w:color w:val="222222"/>
          <w:shd w:val="clear" w:color="auto" w:fill="FFFFFF"/>
        </w:rPr>
        <w:t>(1), 60-62.</w:t>
      </w:r>
    </w:p>
    <w:p w:rsidR="00241469" w:rsidRPr="00BD300A" w:rsidRDefault="00241469" w:rsidP="00BD300A">
      <w:pPr>
        <w:spacing w:line="480" w:lineRule="auto"/>
        <w:rPr>
          <w:rFonts w:ascii="Times New Roman" w:hAnsi="Times New Roman" w:cs="Times New Roman"/>
          <w:sz w:val="24"/>
          <w:szCs w:val="24"/>
        </w:rPr>
      </w:pPr>
    </w:p>
    <w:sectPr w:rsidR="00241469" w:rsidRPr="00BD300A" w:rsidSect="00D03242">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78D" w:rsidRDefault="001D578D" w:rsidP="00D03242">
      <w:pPr>
        <w:spacing w:after="0" w:line="240" w:lineRule="auto"/>
      </w:pPr>
      <w:r>
        <w:separator/>
      </w:r>
    </w:p>
  </w:endnote>
  <w:endnote w:type="continuationSeparator" w:id="0">
    <w:p w:rsidR="001D578D" w:rsidRDefault="001D578D" w:rsidP="00D03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78D" w:rsidRDefault="001D578D" w:rsidP="00D03242">
      <w:pPr>
        <w:spacing w:after="0" w:line="240" w:lineRule="auto"/>
      </w:pPr>
      <w:r>
        <w:separator/>
      </w:r>
    </w:p>
  </w:footnote>
  <w:footnote w:type="continuationSeparator" w:id="0">
    <w:p w:rsidR="001D578D" w:rsidRDefault="001D578D" w:rsidP="00D032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00A" w:rsidRPr="00BD300A" w:rsidRDefault="00BD300A">
    <w:pPr>
      <w:pStyle w:val="Header"/>
      <w:jc w:val="right"/>
      <w:rPr>
        <w:rFonts w:ascii="Times New Roman" w:hAnsi="Times New Roman" w:cs="Times New Roman"/>
        <w:sz w:val="24"/>
        <w:szCs w:val="24"/>
      </w:rPr>
    </w:pPr>
    <w:r w:rsidRPr="00BD300A">
      <w:rPr>
        <w:rFonts w:ascii="Times New Roman" w:hAnsi="Times New Roman" w:cs="Times New Roman"/>
        <w:sz w:val="24"/>
        <w:szCs w:val="24"/>
      </w:rPr>
      <w:t xml:space="preserve">Acquisition and planning strategy for obtaining a contract.                                             </w:t>
    </w:r>
    <w:sdt>
      <w:sdtPr>
        <w:rPr>
          <w:rFonts w:ascii="Times New Roman" w:hAnsi="Times New Roman" w:cs="Times New Roman"/>
          <w:sz w:val="24"/>
          <w:szCs w:val="24"/>
        </w:rPr>
        <w:id w:val="-1298518115"/>
        <w:docPartObj>
          <w:docPartGallery w:val="Page Numbers (Top of Page)"/>
          <w:docPartUnique/>
        </w:docPartObj>
      </w:sdtPr>
      <w:sdtEndPr>
        <w:rPr>
          <w:noProof/>
        </w:rPr>
      </w:sdtEndPr>
      <w:sdtContent>
        <w:r w:rsidRPr="00BD300A">
          <w:rPr>
            <w:rFonts w:ascii="Times New Roman" w:hAnsi="Times New Roman" w:cs="Times New Roman"/>
            <w:sz w:val="24"/>
            <w:szCs w:val="24"/>
          </w:rPr>
          <w:fldChar w:fldCharType="begin"/>
        </w:r>
        <w:r w:rsidRPr="00BD300A">
          <w:rPr>
            <w:rFonts w:ascii="Times New Roman" w:hAnsi="Times New Roman" w:cs="Times New Roman"/>
            <w:sz w:val="24"/>
            <w:szCs w:val="24"/>
          </w:rPr>
          <w:instrText xml:space="preserve"> PAGE   \* MERGEFORMAT </w:instrText>
        </w:r>
        <w:r w:rsidRPr="00BD300A">
          <w:rPr>
            <w:rFonts w:ascii="Times New Roman" w:hAnsi="Times New Roman" w:cs="Times New Roman"/>
            <w:sz w:val="24"/>
            <w:szCs w:val="24"/>
          </w:rPr>
          <w:fldChar w:fldCharType="separate"/>
        </w:r>
        <w:r>
          <w:rPr>
            <w:rFonts w:ascii="Times New Roman" w:hAnsi="Times New Roman" w:cs="Times New Roman"/>
            <w:noProof/>
            <w:sz w:val="24"/>
            <w:szCs w:val="24"/>
          </w:rPr>
          <w:t>2</w:t>
        </w:r>
        <w:r w:rsidRPr="00BD300A">
          <w:rPr>
            <w:rFonts w:ascii="Times New Roman" w:hAnsi="Times New Roman" w:cs="Times New Roman"/>
            <w:noProof/>
            <w:sz w:val="24"/>
            <w:szCs w:val="24"/>
          </w:rPr>
          <w:fldChar w:fldCharType="end"/>
        </w:r>
      </w:sdtContent>
    </w:sdt>
  </w:p>
  <w:p w:rsidR="00D03242" w:rsidRPr="00BD300A" w:rsidRDefault="00D0324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00A" w:rsidRPr="00BD300A" w:rsidRDefault="00BD300A">
    <w:pPr>
      <w:pStyle w:val="Header"/>
      <w:jc w:val="right"/>
      <w:rPr>
        <w:rFonts w:ascii="Times New Roman" w:hAnsi="Times New Roman" w:cs="Times New Roman"/>
        <w:sz w:val="24"/>
        <w:szCs w:val="24"/>
      </w:rPr>
    </w:pPr>
    <w:r w:rsidRPr="00BD300A">
      <w:rPr>
        <w:rFonts w:ascii="Times New Roman" w:hAnsi="Times New Roman" w:cs="Times New Roman"/>
        <w:sz w:val="24"/>
        <w:szCs w:val="24"/>
      </w:rPr>
      <w:t>Running head: acquisition and planning strategy for obtaining a contract.</w:t>
    </w:r>
    <w:sdt>
      <w:sdtPr>
        <w:rPr>
          <w:rFonts w:ascii="Times New Roman" w:hAnsi="Times New Roman" w:cs="Times New Roman"/>
          <w:sz w:val="24"/>
          <w:szCs w:val="24"/>
        </w:rPr>
        <w:id w:val="-100183529"/>
        <w:docPartObj>
          <w:docPartGallery w:val="Page Numbers (Top of Page)"/>
          <w:docPartUnique/>
        </w:docPartObj>
      </w:sdtPr>
      <w:sdtEndPr>
        <w:rPr>
          <w:noProof/>
        </w:rPr>
      </w:sdtEndPr>
      <w:sdtContent>
        <w:r w:rsidRPr="00BD300A">
          <w:rPr>
            <w:rFonts w:ascii="Times New Roman" w:hAnsi="Times New Roman" w:cs="Times New Roman"/>
            <w:sz w:val="24"/>
            <w:szCs w:val="24"/>
          </w:rPr>
          <w:t xml:space="preserve">                    </w:t>
        </w:r>
        <w:r w:rsidRPr="00BD300A">
          <w:rPr>
            <w:rFonts w:ascii="Times New Roman" w:hAnsi="Times New Roman" w:cs="Times New Roman"/>
            <w:sz w:val="24"/>
            <w:szCs w:val="24"/>
          </w:rPr>
          <w:fldChar w:fldCharType="begin"/>
        </w:r>
        <w:r w:rsidRPr="00BD300A">
          <w:rPr>
            <w:rFonts w:ascii="Times New Roman" w:hAnsi="Times New Roman" w:cs="Times New Roman"/>
            <w:sz w:val="24"/>
            <w:szCs w:val="24"/>
          </w:rPr>
          <w:instrText xml:space="preserve"> PAGE   \* MERGEFORMAT </w:instrText>
        </w:r>
        <w:r w:rsidRPr="00BD300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D300A">
          <w:rPr>
            <w:rFonts w:ascii="Times New Roman" w:hAnsi="Times New Roman" w:cs="Times New Roman"/>
            <w:noProof/>
            <w:sz w:val="24"/>
            <w:szCs w:val="24"/>
          </w:rPr>
          <w:fldChar w:fldCharType="end"/>
        </w:r>
      </w:sdtContent>
    </w:sdt>
  </w:p>
  <w:p w:rsidR="00D03242" w:rsidRPr="00BD300A" w:rsidRDefault="00D0324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4C060C"/>
    <w:multiLevelType w:val="hybridMultilevel"/>
    <w:tmpl w:val="9B4889FE"/>
    <w:lvl w:ilvl="0" w:tplc="414099C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E0C"/>
    <w:rsid w:val="001231FA"/>
    <w:rsid w:val="00156939"/>
    <w:rsid w:val="001D578D"/>
    <w:rsid w:val="00241469"/>
    <w:rsid w:val="002E3E0C"/>
    <w:rsid w:val="00393AC3"/>
    <w:rsid w:val="004A7273"/>
    <w:rsid w:val="004B0910"/>
    <w:rsid w:val="005171B0"/>
    <w:rsid w:val="005729A8"/>
    <w:rsid w:val="005C1AC8"/>
    <w:rsid w:val="00673486"/>
    <w:rsid w:val="00780DBD"/>
    <w:rsid w:val="007D3924"/>
    <w:rsid w:val="007E13E5"/>
    <w:rsid w:val="0092088F"/>
    <w:rsid w:val="00925788"/>
    <w:rsid w:val="009A1C19"/>
    <w:rsid w:val="009C7CC5"/>
    <w:rsid w:val="00B04610"/>
    <w:rsid w:val="00BD300A"/>
    <w:rsid w:val="00BD3390"/>
    <w:rsid w:val="00C7217C"/>
    <w:rsid w:val="00D03242"/>
    <w:rsid w:val="00D20E64"/>
    <w:rsid w:val="00D23A22"/>
    <w:rsid w:val="00D24872"/>
    <w:rsid w:val="00D60095"/>
    <w:rsid w:val="00DB70D2"/>
    <w:rsid w:val="00E23BCE"/>
    <w:rsid w:val="00E45DC5"/>
    <w:rsid w:val="00F04628"/>
    <w:rsid w:val="00F206CB"/>
    <w:rsid w:val="00F44BC2"/>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BD60CBC-5601-4E72-86E3-F5E8E598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1469"/>
    <w:rPr>
      <w:color w:val="0000FF"/>
      <w:u w:val="single"/>
    </w:rPr>
  </w:style>
  <w:style w:type="paragraph" w:styleId="NormalWeb">
    <w:name w:val="Normal (Web)"/>
    <w:basedOn w:val="Normal"/>
    <w:uiPriority w:val="99"/>
    <w:unhideWhenUsed/>
    <w:rsid w:val="002414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1469"/>
    <w:rPr>
      <w:b/>
      <w:bCs/>
    </w:rPr>
  </w:style>
  <w:style w:type="character" w:styleId="Emphasis">
    <w:name w:val="Emphasis"/>
    <w:basedOn w:val="DefaultParagraphFont"/>
    <w:uiPriority w:val="20"/>
    <w:qFormat/>
    <w:rsid w:val="00241469"/>
    <w:rPr>
      <w:i/>
      <w:iCs/>
    </w:rPr>
  </w:style>
  <w:style w:type="paragraph" w:styleId="Header">
    <w:name w:val="header"/>
    <w:basedOn w:val="Normal"/>
    <w:link w:val="HeaderChar"/>
    <w:uiPriority w:val="99"/>
    <w:unhideWhenUsed/>
    <w:rsid w:val="00D03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242"/>
  </w:style>
  <w:style w:type="paragraph" w:styleId="Footer">
    <w:name w:val="footer"/>
    <w:basedOn w:val="Normal"/>
    <w:link w:val="FooterChar"/>
    <w:uiPriority w:val="99"/>
    <w:unhideWhenUsed/>
    <w:rsid w:val="00D03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90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martpay.gsa.gov/content/about-gsa-smartpa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6</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2020-10-26T02:57:00Z</dcterms:created>
  <dcterms:modified xsi:type="dcterms:W3CDTF">2020-10-26T10:10:00Z</dcterms:modified>
</cp:coreProperties>
</file>